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6044"/>
      </w:tblGrid>
      <w:tr w:rsidR="00000000" w14:paraId="733E7067" w14:textId="77777777">
        <w:tc>
          <w:tcPr>
            <w:tcW w:w="3168" w:type="dxa"/>
            <w:tcBorders>
              <w:bottom w:val="single" w:sz="8" w:space="0" w:color="000000"/>
            </w:tcBorders>
            <w:shd w:val="clear" w:color="auto" w:fill="auto"/>
          </w:tcPr>
          <w:p w14:paraId="262CC55E" w14:textId="77777777" w:rsidR="00382AB0" w:rsidRDefault="00382AB0">
            <w:pPr>
              <w:snapToGrid w:val="0"/>
            </w:pPr>
          </w:p>
        </w:tc>
        <w:tc>
          <w:tcPr>
            <w:tcW w:w="604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9C74ED" w14:textId="77777777" w:rsidR="00382AB0" w:rsidRDefault="00382AB0">
            <w:pPr>
              <w:snapToGrid w:val="0"/>
              <w:jc w:val="right"/>
            </w:pPr>
          </w:p>
        </w:tc>
      </w:tr>
    </w:tbl>
    <w:p w14:paraId="3D6B041F" w14:textId="77777777" w:rsidR="00382AB0" w:rsidRDefault="00382AB0"/>
    <w:p w14:paraId="4D89F7E5" w14:textId="77777777" w:rsidR="00382AB0" w:rsidRDefault="00382AB0">
      <w:pPr>
        <w:pStyle w:val="Nadpis1"/>
      </w:pPr>
      <w:r>
        <w:rPr>
          <w:rFonts w:eastAsia="Times New Roman"/>
          <w:color w:val="000000"/>
          <w:sz w:val="22"/>
          <w:szCs w:val="22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Směrnice - pravidla</w:t>
      </w:r>
      <w:proofErr w:type="gramEnd"/>
      <w:r>
        <w:rPr>
          <w:color w:val="000000"/>
          <w:sz w:val="28"/>
          <w:szCs w:val="28"/>
        </w:rPr>
        <w:t xml:space="preserve"> přijímání žáků</w:t>
      </w:r>
    </w:p>
    <w:p w14:paraId="40F7F5D7" w14:textId="77777777" w:rsidR="00382AB0" w:rsidRDefault="00382AB0">
      <w:pPr>
        <w:rPr>
          <w:b/>
          <w:bCs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1"/>
        <w:gridCol w:w="4876"/>
      </w:tblGrid>
      <w:tr w:rsidR="00000000" w14:paraId="77391489" w14:textId="77777777">
        <w:tc>
          <w:tcPr>
            <w:tcW w:w="4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9F174B" w14:textId="77777777" w:rsidR="00382AB0" w:rsidRDefault="00382AB0">
            <w:pPr>
              <w:jc w:val="both"/>
            </w:pPr>
            <w:r>
              <w:rPr>
                <w:b/>
                <w:bCs/>
              </w:rPr>
              <w:t xml:space="preserve">Č.j.: </w:t>
            </w:r>
          </w:p>
        </w:tc>
        <w:tc>
          <w:tcPr>
            <w:tcW w:w="4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D5817" w14:textId="77777777" w:rsidR="00382AB0" w:rsidRDefault="00382AB0">
            <w:pPr>
              <w:jc w:val="both"/>
            </w:pPr>
            <w:r>
              <w:rPr>
                <w:b/>
                <w:bCs/>
              </w:rPr>
              <w:t>32 /2015</w:t>
            </w:r>
          </w:p>
        </w:tc>
      </w:tr>
      <w:tr w:rsidR="00000000" w14:paraId="43371F5C" w14:textId="77777777"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5D616" w14:textId="77777777" w:rsidR="00382AB0" w:rsidRDefault="00382AB0">
            <w:pPr>
              <w:jc w:val="both"/>
            </w:pPr>
            <w:r>
              <w:rPr>
                <w:b/>
                <w:bCs/>
              </w:rPr>
              <w:t>Vypracoval:</w:t>
            </w: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82EFD2" w14:textId="77777777" w:rsidR="00382AB0" w:rsidRDefault="00382AB0">
            <w:pPr>
              <w:jc w:val="both"/>
            </w:pPr>
            <w:r>
              <w:rPr>
                <w:b/>
                <w:bCs/>
              </w:rPr>
              <w:t>PhDr</w:t>
            </w:r>
            <w:r w:rsidRPr="00382AB0">
              <w:rPr>
                <w:b/>
                <w:bCs/>
                <w:lang w:val="en-GB"/>
              </w:rPr>
              <w:t>.</w:t>
            </w:r>
            <w:r>
              <w:rPr>
                <w:b/>
                <w:bCs/>
              </w:rPr>
              <w:t xml:space="preserve"> Iva Novotná, ředitelka školy</w:t>
            </w:r>
          </w:p>
        </w:tc>
      </w:tr>
      <w:tr w:rsidR="00000000" w14:paraId="63819DA1" w14:textId="77777777"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ADE9F" w14:textId="77777777" w:rsidR="00382AB0" w:rsidRDefault="00382AB0">
            <w:pPr>
              <w:jc w:val="both"/>
            </w:pPr>
            <w:r>
              <w:rPr>
                <w:b/>
                <w:bCs/>
              </w:rPr>
              <w:t>Schválila:</w:t>
            </w: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B3733" w14:textId="77777777" w:rsidR="00382AB0" w:rsidRDefault="00382AB0">
            <w:pPr>
              <w:jc w:val="both"/>
            </w:pPr>
            <w:r>
              <w:rPr>
                <w:b/>
                <w:bCs/>
              </w:rPr>
              <w:t>Iva Novotná, ředitelka školy</w:t>
            </w:r>
          </w:p>
        </w:tc>
      </w:tr>
      <w:tr w:rsidR="00000000" w14:paraId="098E169F" w14:textId="77777777"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891E4C" w14:textId="77777777" w:rsidR="00382AB0" w:rsidRDefault="00382AB0">
            <w:pPr>
              <w:jc w:val="both"/>
            </w:pPr>
            <w:r>
              <w:rPr>
                <w:b/>
                <w:bCs/>
              </w:rPr>
              <w:t>Pedagogická rada projednala</w:t>
            </w: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5C50A1" w14:textId="77777777" w:rsidR="00382AB0" w:rsidRDefault="00382AB0">
            <w:pPr>
              <w:jc w:val="both"/>
            </w:pPr>
            <w:r>
              <w:rPr>
                <w:b/>
                <w:bCs/>
              </w:rPr>
              <w:t xml:space="preserve">dne: 17. 6. 2015 </w:t>
            </w:r>
          </w:p>
        </w:tc>
      </w:tr>
      <w:tr w:rsidR="00000000" w14:paraId="7C6ADA62" w14:textId="77777777"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6750E" w14:textId="77777777" w:rsidR="00382AB0" w:rsidRDefault="00382AB0">
            <w:pPr>
              <w:jc w:val="both"/>
            </w:pPr>
            <w:r>
              <w:rPr>
                <w:b/>
                <w:bCs/>
              </w:rPr>
              <w:t xml:space="preserve">Směrnice nabývá platnosti </w:t>
            </w: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C562C4" w14:textId="77777777" w:rsidR="00382AB0" w:rsidRDefault="00382AB0">
            <w:pPr>
              <w:jc w:val="both"/>
            </w:pPr>
            <w:r>
              <w:rPr>
                <w:b/>
                <w:bCs/>
              </w:rPr>
              <w:t>ode dne: 1. 9. 2015</w:t>
            </w:r>
          </w:p>
        </w:tc>
      </w:tr>
      <w:tr w:rsidR="00000000" w14:paraId="726BA6AF" w14:textId="77777777"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8D1FF" w14:textId="77777777" w:rsidR="00382AB0" w:rsidRDefault="00382AB0">
            <w:pPr>
              <w:jc w:val="both"/>
            </w:pPr>
            <w:r>
              <w:rPr>
                <w:b/>
                <w:bCs/>
              </w:rPr>
              <w:t xml:space="preserve">Směrnice nabývá účinnosti </w:t>
            </w: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ACE8CC" w14:textId="77777777" w:rsidR="00382AB0" w:rsidRDefault="00382AB0">
            <w:pPr>
              <w:jc w:val="both"/>
            </w:pPr>
            <w:r>
              <w:rPr>
                <w:b/>
                <w:bCs/>
              </w:rPr>
              <w:t>ode dne: 1.9. 2015</w:t>
            </w:r>
          </w:p>
        </w:tc>
      </w:tr>
      <w:tr w:rsidR="00000000" w14:paraId="24660354" w14:textId="77777777">
        <w:tc>
          <w:tcPr>
            <w:tcW w:w="48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679D7" w14:textId="77777777" w:rsidR="00382AB0" w:rsidRDefault="00382AB0">
            <w:pPr>
              <w:jc w:val="both"/>
            </w:pPr>
            <w:r>
              <w:t xml:space="preserve">Změny v metodickém pokynu jsou prováděny formou číslovaných písemných dodatků, které </w:t>
            </w:r>
            <w:proofErr w:type="gramStart"/>
            <w:r>
              <w:t>tvoří</w:t>
            </w:r>
            <w:proofErr w:type="gramEnd"/>
            <w:r>
              <w:t xml:space="preserve"> součást tohoto předpisu.</w:t>
            </w:r>
          </w:p>
        </w:tc>
        <w:tc>
          <w:tcPr>
            <w:tcW w:w="48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D0717" w14:textId="77777777" w:rsidR="00382AB0" w:rsidRDefault="00382AB0">
            <w:pPr>
              <w:pStyle w:val="Obsahtabulky"/>
              <w:jc w:val="both"/>
            </w:pPr>
            <w:r>
              <w:t>podpis</w:t>
            </w:r>
          </w:p>
        </w:tc>
      </w:tr>
    </w:tbl>
    <w:p w14:paraId="789A7EA9" w14:textId="77777777" w:rsidR="00382AB0" w:rsidRDefault="00382AB0">
      <w:pPr>
        <w:jc w:val="both"/>
        <w:rPr>
          <w:b/>
          <w:bCs/>
        </w:rPr>
      </w:pPr>
    </w:p>
    <w:p w14:paraId="59FA0EBB" w14:textId="77777777" w:rsidR="00382AB0" w:rsidRDefault="00382AB0">
      <w:pPr>
        <w:rPr>
          <w:b/>
          <w:bCs/>
        </w:rPr>
      </w:pPr>
    </w:p>
    <w:p w14:paraId="69140727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Style w:val="Zdraznn"/>
          <w:i w:val="0"/>
          <w:color w:val="1A1A1A"/>
        </w:rPr>
      </w:pPr>
      <w:r>
        <w:rPr>
          <w:rStyle w:val="Zdraznn"/>
          <w:i w:val="0"/>
          <w:color w:val="1A1A1A"/>
        </w:rPr>
        <w:t>V souladu se zákonem č. 561/2004 Sb. (Školský zákon) a s ohledem na </w:t>
      </w:r>
      <w:proofErr w:type="gramStart"/>
      <w:r>
        <w:rPr>
          <w:rStyle w:val="Zdraznn"/>
          <w:i w:val="0"/>
          <w:color w:val="1A1A1A"/>
        </w:rPr>
        <w:t>kapacitu  ZŠ</w:t>
      </w:r>
      <w:proofErr w:type="gramEnd"/>
      <w:r>
        <w:rPr>
          <w:rStyle w:val="Zdraznn"/>
          <w:i w:val="0"/>
          <w:color w:val="1A1A1A"/>
        </w:rPr>
        <w:t xml:space="preserve"> a školní družiny stanovuje ředitelka školy kritéria pro přijímání dětí do  ZŠ a  školní družiny (dále jen ŠD).</w:t>
      </w:r>
    </w:p>
    <w:p w14:paraId="40636099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b/>
          <w:i/>
          <w:color w:val="000000"/>
        </w:rPr>
      </w:pPr>
      <w:r>
        <w:rPr>
          <w:rStyle w:val="Zdraznn"/>
          <w:i w:val="0"/>
          <w:color w:val="1A1A1A"/>
        </w:rPr>
        <w:t>ŠD se ve své činnosti řídí především vyhláškou č. 74/2005 Sb., o zájmovém vzdělávání ve znění pozdějších předpisů. Dle § 8, odst. (4) ŠD organizuje zájmové vzdělávání především pro účastníky přihlášené k pravidelné denní docházce. Dle § 9 odst. (4) se o přijetí účastníka k činnosti ŠD ve formě uvedené v § 2 písm. b) (tj. forma s pravidelnou výchovnou, vzdělávací a zájmovou činností) ro</w:t>
      </w:r>
      <w:r>
        <w:rPr>
          <w:rStyle w:val="Zdraznn"/>
          <w:i w:val="0"/>
          <w:color w:val="1A1A1A"/>
        </w:rPr>
        <w:t>zhoduje na základě písemné přihlášky (zápisní lístek)</w:t>
      </w:r>
    </w:p>
    <w:p w14:paraId="3F7DA9F8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hanging="283"/>
        <w:jc w:val="both"/>
        <w:rPr>
          <w:b/>
          <w:i/>
          <w:color w:val="000000"/>
        </w:rPr>
      </w:pPr>
    </w:p>
    <w:p w14:paraId="52EE6782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b/>
          <w:i/>
          <w:color w:val="000000"/>
        </w:rPr>
      </w:pPr>
    </w:p>
    <w:p w14:paraId="1F05CCF5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hanging="283"/>
        <w:jc w:val="both"/>
        <w:rPr>
          <w:color w:val="000000"/>
        </w:rPr>
      </w:pPr>
      <w:r>
        <w:rPr>
          <w:b/>
          <w:i/>
          <w:color w:val="000000"/>
        </w:rPr>
        <w:t>Podmínky pro přijet</w:t>
      </w:r>
      <w:r>
        <w:rPr>
          <w:b/>
          <w:bCs/>
          <w:i/>
          <w:iCs/>
          <w:color w:val="000000"/>
        </w:rPr>
        <w:t>í do ZŠ</w:t>
      </w:r>
    </w:p>
    <w:p w14:paraId="3C94879B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 xml:space="preserve">1)     odevzdání vyplnění přihlášky na standardním formuláři, včetně požadovaných dokladů </w:t>
      </w:r>
      <w:proofErr w:type="gramStart"/>
      <w:r>
        <w:rPr>
          <w:color w:val="000000"/>
        </w:rPr>
        <w:t>( rodný</w:t>
      </w:r>
      <w:proofErr w:type="gramEnd"/>
      <w:r>
        <w:rPr>
          <w:color w:val="000000"/>
        </w:rPr>
        <w:t xml:space="preserve"> list -RČ, číslo pasu -u žáků cizinců, pojištění žáka, vízum- u žáků cizinců,  2x foto </w:t>
      </w:r>
    </w:p>
    <w:p w14:paraId="29230C6B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·      formuláře   k vyzvednutí v ředitelně školy / Žádost o přijetí žáka do ZŠ/</w:t>
      </w:r>
    </w:p>
    <w:p w14:paraId="40A026CF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rFonts w:eastAsia="Times New Roman"/>
          <w:color w:val="000000"/>
        </w:rPr>
      </w:pPr>
      <w:r>
        <w:rPr>
          <w:color w:val="000000"/>
        </w:rPr>
        <w:t>·      rodiče jsou prokazatelně informováni o přijetí přihlášky a datu jejího zaregistrování</w:t>
      </w:r>
    </w:p>
    <w:p w14:paraId="5AFDA70B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                                                                          </w:t>
      </w:r>
      <w:r>
        <w:rPr>
          <w:color w:val="000000"/>
        </w:rPr>
        <w:t>/ Rozhodnutí o přijetí/</w:t>
      </w:r>
    </w:p>
    <w:p w14:paraId="4FFE34A6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 xml:space="preserve">2)     absolvování zápisu k plnění povinné školní docházky v zákonném termínu (15. 1. – 15. 2. příslušného kalendářního roku) – přesné datum a organizaci zápisu určuje ředitelka školy ve spolupráci se zřizovatelem </w:t>
      </w:r>
      <w:proofErr w:type="gramStart"/>
      <w:r>
        <w:rPr>
          <w:color w:val="000000"/>
        </w:rPr>
        <w:t>( prokazatelné</w:t>
      </w:r>
      <w:proofErr w:type="gramEnd"/>
      <w:r>
        <w:rPr>
          <w:color w:val="000000"/>
        </w:rPr>
        <w:t xml:space="preserve"> zveřejnění na 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webových stránkách školy, na nástěnce u hlavního vchodu do školy)</w:t>
      </w:r>
    </w:p>
    <w:p w14:paraId="6636B478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3)     školní zralost (posouzeno rodiči, zapisujícím pedagogem, popř. školským poradenským zařízením – PPP, SPC atp.)</w:t>
      </w:r>
    </w:p>
    <w:p w14:paraId="5BB65C93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4)     vhodné personální, materiální a prostorové podmínky</w:t>
      </w:r>
    </w:p>
    <w:p w14:paraId="7E0A4C57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5)     podpis Smlouvy o vzdělávání (smlouva je uzavírána na 1 školní rok a prodlužována dodatkem)</w:t>
      </w:r>
    </w:p>
    <w:p w14:paraId="6C1F96BF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</w:p>
    <w:p w14:paraId="12E70205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rStyle w:val="Siln"/>
          <w:b w:val="0"/>
          <w:color w:val="000000"/>
        </w:rPr>
      </w:pPr>
      <w:r>
        <w:rPr>
          <w:color w:val="000000"/>
        </w:rPr>
        <w:t> </w:t>
      </w:r>
      <w:r>
        <w:rPr>
          <w:rFonts w:eastAsia="Times New Roman"/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Preferenční kritéria</w:t>
      </w:r>
      <w:r>
        <w:rPr>
          <w:rStyle w:val="Siln"/>
          <w:i/>
          <w:iCs/>
          <w:color w:val="000000"/>
        </w:rPr>
        <w:t xml:space="preserve"> pro zápis žáků do první třídy</w:t>
      </w:r>
    </w:p>
    <w:p w14:paraId="43452B32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rFonts w:eastAsia="Times New Roman"/>
          <w:color w:val="000000"/>
        </w:rPr>
      </w:pPr>
      <w:r>
        <w:rPr>
          <w:rStyle w:val="Siln"/>
          <w:b w:val="0"/>
          <w:color w:val="000000"/>
        </w:rPr>
        <w:t xml:space="preserve">Oblasti, které budou u zápisu hodnoceny </w:t>
      </w:r>
    </w:p>
    <w:p w14:paraId="4F96EB8A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hanging="283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     </w:t>
      </w:r>
      <w:r>
        <w:rPr>
          <w:color w:val="000000"/>
        </w:rPr>
        <w:t>Doručení přihlášky – stále jedno z hlavních hodnotících kritérií            </w:t>
      </w:r>
    </w:p>
    <w:p w14:paraId="6BD6E6D2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Řeč</w:t>
      </w:r>
    </w:p>
    <w:p w14:paraId="2E61F064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Samostatnost</w:t>
      </w:r>
    </w:p>
    <w:p w14:paraId="7E4FE798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Komunikační dovednosti</w:t>
      </w:r>
    </w:p>
    <w:p w14:paraId="5A74A60E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Barvy</w:t>
      </w:r>
    </w:p>
    <w:p w14:paraId="48136065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hanging="283"/>
        <w:jc w:val="both"/>
        <w:rPr>
          <w:color w:val="000000"/>
        </w:rPr>
      </w:pPr>
    </w:p>
    <w:p w14:paraId="2A65DF74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hanging="283"/>
        <w:jc w:val="both"/>
        <w:rPr>
          <w:color w:val="000000"/>
        </w:rPr>
      </w:pPr>
    </w:p>
    <w:p w14:paraId="213A3A09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Tvary (geometrické)</w:t>
      </w:r>
    </w:p>
    <w:p w14:paraId="51D13D64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 xml:space="preserve">Orientace ve 2D a </w:t>
      </w:r>
      <w:proofErr w:type="gramStart"/>
      <w:r>
        <w:rPr>
          <w:color w:val="000000"/>
        </w:rPr>
        <w:t>3D</w:t>
      </w:r>
      <w:proofErr w:type="gramEnd"/>
      <w:r>
        <w:rPr>
          <w:color w:val="000000"/>
        </w:rPr>
        <w:t xml:space="preserve"> (nahoře, dole, vlevo, vpravo, vpředu, vzadu)</w:t>
      </w:r>
    </w:p>
    <w:p w14:paraId="632D022A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Čtení předmětů (co je první, co poslední, co je před, co za)</w:t>
      </w:r>
    </w:p>
    <w:p w14:paraId="50B8E11F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Vyprávění pohádky podle obrázkové osnovy</w:t>
      </w:r>
    </w:p>
    <w:p w14:paraId="5FA13043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Výtvarný projev + jeho popis</w:t>
      </w:r>
    </w:p>
    <w:p w14:paraId="45C5578D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Písnička + muzikálnost, hudební dovednosti</w:t>
      </w:r>
    </w:p>
    <w:p w14:paraId="3EBC9490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Pohybové dovednosti</w:t>
      </w:r>
    </w:p>
    <w:p w14:paraId="639C3812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Porovnávání velikosti a počtu</w:t>
      </w:r>
    </w:p>
    <w:p w14:paraId="7B1FE99F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Matematické dovednosti</w:t>
      </w:r>
    </w:p>
    <w:p w14:paraId="125265DC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Čtenářské dovednosti</w:t>
      </w:r>
    </w:p>
    <w:p w14:paraId="7E1A6E60" w14:textId="77777777" w:rsidR="00382AB0" w:rsidRDefault="00382AB0">
      <w:pPr>
        <w:pStyle w:val="Zkladntext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jc w:val="both"/>
        <w:rPr>
          <w:color w:val="000000"/>
        </w:rPr>
      </w:pPr>
      <w:r>
        <w:rPr>
          <w:color w:val="000000"/>
        </w:rPr>
        <w:t>Báseň</w:t>
      </w:r>
    </w:p>
    <w:p w14:paraId="570967B0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 </w:t>
      </w:r>
    </w:p>
    <w:p w14:paraId="1EDBACDF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</w:p>
    <w:p w14:paraId="6C83A9FF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hanging="283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Podmínky udělení odkladu školní docházky (viz § 37 zákona č. 561/2004 </w:t>
      </w:r>
      <w:proofErr w:type="spellStart"/>
      <w:proofErr w:type="gramStart"/>
      <w:r>
        <w:rPr>
          <w:b/>
          <w:i/>
          <w:color w:val="000000"/>
        </w:rPr>
        <w:t>Sb.,školský</w:t>
      </w:r>
      <w:proofErr w:type="spellEnd"/>
      <w:proofErr w:type="gramEnd"/>
      <w:r>
        <w:rPr>
          <w:b/>
          <w:i/>
          <w:color w:val="000000"/>
        </w:rPr>
        <w:t xml:space="preserve"> zákon ve znění pozdějších předpisů)</w:t>
      </w:r>
    </w:p>
    <w:p w14:paraId="121D8451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left="-283"/>
        <w:jc w:val="both"/>
        <w:rPr>
          <w:b/>
          <w:i/>
          <w:color w:val="000000"/>
        </w:rPr>
      </w:pPr>
    </w:p>
    <w:p w14:paraId="1169C177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55" w:lineRule="atLeast"/>
        <w:ind w:hanging="283"/>
        <w:jc w:val="both"/>
        <w:rPr>
          <w:color w:val="000000"/>
        </w:rPr>
      </w:pPr>
      <w:r>
        <w:rPr>
          <w:color w:val="000000"/>
        </w:rPr>
        <w:t>1)    Písemná žádost zákonných zástupců</w:t>
      </w:r>
    </w:p>
    <w:p w14:paraId="212FA1E3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2)    doporučení školského poradenského zařízení</w:t>
      </w:r>
    </w:p>
    <w:p w14:paraId="3B624906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3)    doporučení odborného lékaře</w:t>
      </w:r>
    </w:p>
    <w:p w14:paraId="44983090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55" w:lineRule="atLeast"/>
        <w:jc w:val="both"/>
        <w:rPr>
          <w:color w:val="000000"/>
        </w:rPr>
      </w:pPr>
      <w:r>
        <w:rPr>
          <w:color w:val="000000"/>
        </w:rPr>
        <w:t>4)    doporučující vyjádření MŠ</w:t>
      </w:r>
    </w:p>
    <w:p w14:paraId="1D8BE5CC" w14:textId="77777777" w:rsidR="00382AB0" w:rsidRDefault="00382AB0">
      <w:pPr>
        <w:pStyle w:val="Zkladntext"/>
        <w:spacing w:line="255" w:lineRule="atLeast"/>
        <w:jc w:val="both"/>
        <w:rPr>
          <w:rFonts w:eastAsia="Times New Roman"/>
          <w:color w:val="1A1A1A"/>
        </w:rPr>
      </w:pPr>
      <w:r>
        <w:rPr>
          <w:color w:val="000000"/>
        </w:rPr>
        <w:br/>
      </w:r>
      <w:r>
        <w:rPr>
          <w:rStyle w:val="Siln"/>
          <w:color w:val="1A1A1A"/>
        </w:rPr>
        <w:t xml:space="preserve">Na docházku </w:t>
      </w:r>
      <w:proofErr w:type="gramStart"/>
      <w:r>
        <w:rPr>
          <w:rStyle w:val="Siln"/>
          <w:color w:val="1A1A1A"/>
        </w:rPr>
        <w:t>do  ZŠ</w:t>
      </w:r>
      <w:proofErr w:type="gramEnd"/>
      <w:r>
        <w:rPr>
          <w:rStyle w:val="Siln"/>
          <w:color w:val="1A1A1A"/>
        </w:rPr>
        <w:t xml:space="preserve"> a  ŠD není nárok, jestliže zákonný zástupce</w:t>
      </w:r>
      <w:r>
        <w:rPr>
          <w:color w:val="1A1A1A"/>
        </w:rPr>
        <w:t>:</w:t>
      </w:r>
    </w:p>
    <w:p w14:paraId="1AFB82A7" w14:textId="77777777" w:rsidR="00382AB0" w:rsidRDefault="00382AB0">
      <w:pPr>
        <w:pStyle w:val="Zkladntex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both"/>
        <w:rPr>
          <w:color w:val="1A1A1A"/>
        </w:rPr>
      </w:pPr>
      <w:r>
        <w:rPr>
          <w:rFonts w:eastAsia="Times New Roman"/>
          <w:color w:val="1A1A1A"/>
        </w:rPr>
        <w:t xml:space="preserve"> </w:t>
      </w:r>
      <w:r>
        <w:rPr>
          <w:color w:val="1A1A1A"/>
        </w:rPr>
        <w:t>neodevzdal řádně vyplněný zápisní lístek,</w:t>
      </w:r>
    </w:p>
    <w:p w14:paraId="3DCFF558" w14:textId="77777777" w:rsidR="00382AB0" w:rsidRDefault="00382AB0">
      <w:pPr>
        <w:pStyle w:val="Zkladntext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both"/>
        <w:rPr>
          <w:color w:val="1A1A1A"/>
        </w:rPr>
      </w:pPr>
      <w:r>
        <w:rPr>
          <w:color w:val="1A1A1A"/>
        </w:rPr>
        <w:t>řádně a včas neplatí poplatky za vzdělávání a za ŠD,</w:t>
      </w:r>
    </w:p>
    <w:p w14:paraId="6E03FF0B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1A1A1A"/>
        </w:rPr>
      </w:pPr>
      <w:r>
        <w:rPr>
          <w:color w:val="1A1A1A"/>
        </w:rPr>
        <w:t> </w:t>
      </w:r>
    </w:p>
    <w:p w14:paraId="2A5C2D2D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1A1A1A"/>
        </w:rPr>
      </w:pPr>
      <w:r>
        <w:rPr>
          <w:color w:val="1A1A1A"/>
        </w:rPr>
        <w:t>O přijetí žáka do ZŠ a ŠD rozhoduje ředitelka školy na základě vyplněných náležitostí v písemné přihlášce a kritérií pro přijetí.</w:t>
      </w:r>
    </w:p>
    <w:p w14:paraId="2D3DEBA5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1A1A1A"/>
        </w:rPr>
      </w:pPr>
    </w:p>
    <w:p w14:paraId="3B85D9AE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1A1A1A"/>
        </w:rPr>
      </w:pPr>
    </w:p>
    <w:p w14:paraId="18FCBFA8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color w:val="1A1A1A"/>
        </w:rPr>
      </w:pPr>
    </w:p>
    <w:p w14:paraId="33514289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eastAsia="Times New Roman"/>
          <w:color w:val="1A1A1A"/>
        </w:rPr>
      </w:pPr>
      <w:r>
        <w:rPr>
          <w:color w:val="1A1A1A"/>
        </w:rPr>
        <w:t xml:space="preserve">V Praze </w:t>
      </w:r>
      <w:proofErr w:type="gramStart"/>
      <w:r>
        <w:rPr>
          <w:color w:val="1A1A1A"/>
        </w:rPr>
        <w:t>dne  17.</w:t>
      </w:r>
      <w:proofErr w:type="gramEnd"/>
      <w:r>
        <w:rPr>
          <w:color w:val="1A1A1A"/>
        </w:rPr>
        <w:t xml:space="preserve"> 06. 2015</w:t>
      </w:r>
    </w:p>
    <w:p w14:paraId="4F724594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eastAsia="Times New Roman"/>
          <w:color w:val="1A1A1A"/>
        </w:rPr>
      </w:pPr>
      <w:r>
        <w:rPr>
          <w:rFonts w:eastAsia="Times New Roman"/>
          <w:color w:val="1A1A1A"/>
        </w:rPr>
        <w:t xml:space="preserve">                                                                                       </w:t>
      </w:r>
      <w:r>
        <w:rPr>
          <w:color w:val="1A1A1A"/>
        </w:rPr>
        <w:t>PhDr. Iva Novotná</w:t>
      </w:r>
    </w:p>
    <w:p w14:paraId="6DE4275D" w14:textId="77777777" w:rsidR="00382AB0" w:rsidRDefault="00382AB0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</w:pPr>
      <w:r>
        <w:rPr>
          <w:rFonts w:eastAsia="Times New Roman"/>
          <w:color w:val="1A1A1A"/>
        </w:rPr>
        <w:t xml:space="preserve">                                                                                        </w:t>
      </w:r>
      <w:r>
        <w:rPr>
          <w:color w:val="1A1A1A"/>
        </w:rPr>
        <w:t>ředitelka školy</w:t>
      </w:r>
    </w:p>
    <w:p w14:paraId="64C70A80" w14:textId="77777777" w:rsidR="00382AB0" w:rsidRDefault="00382AB0">
      <w:pPr>
        <w:pStyle w:val="Zkladntext"/>
        <w:spacing w:line="255" w:lineRule="atLeast"/>
        <w:jc w:val="both"/>
      </w:pPr>
    </w:p>
    <w:sectPr w:rsidR="00000000">
      <w:headerReference w:type="default" r:id="rId7"/>
      <w:footerReference w:type="default" r:id="rId8"/>
      <w:pgSz w:w="11906" w:h="16838"/>
      <w:pgMar w:top="1079" w:right="746" w:bottom="1417" w:left="1417" w:header="227" w:footer="22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5BE0" w14:textId="77777777" w:rsidR="00382AB0" w:rsidRDefault="00382AB0">
      <w:r>
        <w:separator/>
      </w:r>
    </w:p>
  </w:endnote>
  <w:endnote w:type="continuationSeparator" w:id="0">
    <w:p w14:paraId="2E376704" w14:textId="77777777" w:rsidR="00382AB0" w:rsidRDefault="0038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CB78" w14:textId="77777777" w:rsidR="00382AB0" w:rsidRDefault="00382AB0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\* ARABIC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28AEB1A8" w14:textId="77777777" w:rsidR="00382AB0" w:rsidRDefault="00382A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6671" w14:textId="77777777" w:rsidR="00382AB0" w:rsidRDefault="00382AB0">
      <w:r>
        <w:separator/>
      </w:r>
    </w:p>
  </w:footnote>
  <w:footnote w:type="continuationSeparator" w:id="0">
    <w:p w14:paraId="69F05D45" w14:textId="77777777" w:rsidR="00382AB0" w:rsidRDefault="00382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412C0" w14:textId="77777777" w:rsidR="00382AB0" w:rsidRDefault="00382AB0" w:rsidP="00382AB0">
    <w:pPr>
      <w:jc w:val="center"/>
      <w:rPr>
        <w:b/>
        <w:color w:val="00B050"/>
        <w:sz w:val="20"/>
        <w:szCs w:val="20"/>
      </w:rPr>
    </w:pPr>
    <w:r w:rsidRPr="00382AB0">
      <w:rPr>
        <w:b/>
        <w:color w:val="00B050"/>
        <w:sz w:val="20"/>
        <w:szCs w:val="20"/>
      </w:rPr>
      <w:t>VĚDA základní škola a jazyková škola s právem státní jazykové zkoušky s.r.o.</w:t>
    </w:r>
  </w:p>
  <w:p w14:paraId="53937853" w14:textId="4E51F72B" w:rsidR="00382AB0" w:rsidRDefault="00382AB0" w:rsidP="00382AB0">
    <w:pPr>
      <w:jc w:val="center"/>
      <w:rPr>
        <w:rFonts w:eastAsia="Times New Roman"/>
        <w:sz w:val="20"/>
        <w:szCs w:val="20"/>
      </w:rPr>
    </w:pPr>
    <w:r>
      <w:rPr>
        <w:b/>
        <w:color w:val="00B050"/>
        <w:sz w:val="20"/>
        <w:szCs w:val="20"/>
      </w:rPr>
      <w:t xml:space="preserve">IČO </w:t>
    </w:r>
    <w:proofErr w:type="gramStart"/>
    <w:r>
      <w:rPr>
        <w:b/>
        <w:color w:val="00B050"/>
        <w:sz w:val="20"/>
        <w:szCs w:val="20"/>
      </w:rPr>
      <w:t>25771159,  IZO</w:t>
    </w:r>
    <w:proofErr w:type="gramEnd"/>
    <w:r>
      <w:rPr>
        <w:b/>
        <w:color w:val="00B050"/>
        <w:sz w:val="20"/>
        <w:szCs w:val="20"/>
      </w:rPr>
      <w:t xml:space="preserve"> 181 058 324</w:t>
    </w:r>
  </w:p>
  <w:p w14:paraId="5B7BFCF7" w14:textId="24FC75E5" w:rsidR="00382AB0" w:rsidRDefault="00382AB0" w:rsidP="00382AB0">
    <w:pPr>
      <w:jc w:val="center"/>
      <w:rPr>
        <w:rFonts w:eastAsia="Times New Roman"/>
        <w:sz w:val="20"/>
        <w:szCs w:val="20"/>
      </w:rPr>
    </w:pPr>
    <w:r>
      <w:rPr>
        <w:sz w:val="20"/>
        <w:szCs w:val="20"/>
      </w:rPr>
      <w:t xml:space="preserve">ul. </w:t>
    </w:r>
    <w:proofErr w:type="spellStart"/>
    <w:r>
      <w:rPr>
        <w:sz w:val="20"/>
        <w:szCs w:val="20"/>
      </w:rPr>
      <w:t>Legerová</w:t>
    </w:r>
    <w:proofErr w:type="spellEnd"/>
    <w:r>
      <w:rPr>
        <w:sz w:val="20"/>
        <w:szCs w:val="20"/>
      </w:rPr>
      <w:t xml:space="preserve"> 5/1878, 120 00 </w:t>
    </w:r>
    <w:proofErr w:type="gramStart"/>
    <w:r>
      <w:rPr>
        <w:sz w:val="20"/>
        <w:szCs w:val="20"/>
      </w:rPr>
      <w:t>Praha - Nové</w:t>
    </w:r>
    <w:proofErr w:type="gramEnd"/>
    <w:r>
      <w:rPr>
        <w:sz w:val="20"/>
        <w:szCs w:val="20"/>
      </w:rPr>
      <w:t xml:space="preserve"> Město</w:t>
    </w:r>
  </w:p>
  <w:p w14:paraId="3EA47063" w14:textId="325C89E4" w:rsidR="00382AB0" w:rsidRDefault="00382AB0" w:rsidP="00382AB0">
    <w:pPr>
      <w:jc w:val="center"/>
      <w:rPr>
        <w:rFonts w:eastAsia="Times New Roman"/>
        <w:sz w:val="20"/>
        <w:szCs w:val="20"/>
      </w:rPr>
    </w:pPr>
    <w:r>
      <w:rPr>
        <w:sz w:val="20"/>
        <w:szCs w:val="20"/>
      </w:rPr>
      <w:t xml:space="preserve">sídlo společnosti: ul. Jindřicha Plachty 1162, 150 00 </w:t>
    </w:r>
    <w:proofErr w:type="gramStart"/>
    <w:r>
      <w:rPr>
        <w:sz w:val="20"/>
        <w:szCs w:val="20"/>
      </w:rPr>
      <w:t>Praha - Smíchov</w:t>
    </w:r>
    <w:proofErr w:type="gramEnd"/>
  </w:p>
  <w:p w14:paraId="45786BF1" w14:textId="2322BF08" w:rsidR="00382AB0" w:rsidRDefault="00382AB0" w:rsidP="00382AB0">
    <w:pPr>
      <w:jc w:val="center"/>
      <w:rPr>
        <w:rFonts w:eastAsia="Times New Roman"/>
        <w:sz w:val="20"/>
        <w:szCs w:val="20"/>
      </w:rPr>
    </w:pPr>
    <w:r>
      <w:rPr>
        <w:sz w:val="20"/>
        <w:szCs w:val="20"/>
      </w:rPr>
      <w:t xml:space="preserve">tel. </w:t>
    </w:r>
    <w:r>
      <w:rPr>
        <w:sz w:val="20"/>
        <w:szCs w:val="20"/>
        <w:lang w:val="en-GB"/>
      </w:rPr>
      <w:t>+420 602 970 893</w:t>
    </w:r>
    <w:r>
      <w:rPr>
        <w:bCs/>
        <w:sz w:val="20"/>
        <w:szCs w:val="20"/>
      </w:rPr>
      <w:t xml:space="preserve">e-mail: </w:t>
    </w:r>
    <w:r>
      <w:rPr>
        <w:sz w:val="20"/>
        <w:szCs w:val="20"/>
        <w:lang w:val="en-US"/>
      </w:rPr>
      <w:t>info</w:t>
    </w:r>
    <w:r>
      <w:rPr>
        <w:sz w:val="20"/>
        <w:szCs w:val="20"/>
      </w:rPr>
      <w:t>@zsveda.cz</w:t>
    </w:r>
  </w:p>
  <w:p w14:paraId="37D1DE8F" w14:textId="1AD01955" w:rsidR="00382AB0" w:rsidRDefault="00382AB0" w:rsidP="00382AB0">
    <w:pPr>
      <w:jc w:val="center"/>
    </w:pPr>
    <w:r>
      <w:rPr>
        <w:b/>
        <w:color w:val="00B050"/>
        <w:sz w:val="20"/>
        <w:szCs w:val="20"/>
      </w:rPr>
      <w:t>www.zsveda.cz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0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Verdana"/>
        <w:caps w:val="0"/>
        <w:smallCaps w:val="0"/>
        <w:color w:val="1A1A1A"/>
        <w:spacing w:val="0"/>
        <w:sz w:val="24"/>
        <w:szCs w:val="24"/>
      </w:rPr>
    </w:lvl>
  </w:abstractNum>
  <w:num w:numId="1" w16cid:durableId="896210820">
    <w:abstractNumId w:val="0"/>
  </w:num>
  <w:num w:numId="2" w16cid:durableId="1586109580">
    <w:abstractNumId w:val="1"/>
  </w:num>
  <w:num w:numId="3" w16cid:durableId="1753702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78"/>
    <w:rsid w:val="00382AB0"/>
    <w:rsid w:val="00B0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7BA1E15"/>
  <w15:chartTrackingRefBased/>
  <w15:docId w15:val="{DF5A756F-27C7-4937-8649-57039A2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val="cs-CZ"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Verdana"/>
      <w:caps w:val="0"/>
      <w:smallCaps w:val="0"/>
      <w:color w:val="1A1A1A"/>
      <w:spacing w:val="0"/>
      <w:sz w:val="24"/>
      <w:szCs w:val="24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cs="Verdana"/>
      <w:caps w:val="0"/>
      <w:smallCap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ZhlavChar">
    <w:name w:val="Záhlaví Char"/>
    <w:basedOn w:val="Standardnpsmoodstavce1"/>
    <w:rPr>
      <w:sz w:val="24"/>
      <w:szCs w:val="24"/>
      <w:lang w:eastAsia="zh-CN"/>
    </w:rPr>
  </w:style>
  <w:style w:type="character" w:customStyle="1" w:styleId="ZpatChar">
    <w:name w:val="Zápatí Char"/>
    <w:basedOn w:val="Standardnpsmoodstavce1"/>
    <w:rPr>
      <w:sz w:val="24"/>
      <w:szCs w:val="24"/>
      <w:lang w:eastAsia="zh-CN"/>
    </w:rPr>
  </w:style>
  <w:style w:type="character" w:customStyle="1" w:styleId="TextbublinyChar">
    <w:name w:val="Text bubliny Char"/>
    <w:basedOn w:val="Standardnpsmoodstavce1"/>
    <w:rPr>
      <w:rFonts w:ascii="Tahoma" w:hAnsi="Tahoma" w:cs="Tahoma"/>
      <w:sz w:val="16"/>
      <w:szCs w:val="16"/>
      <w:lang w:eastAsia="zh-C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13"/>
        <w:tab w:val="right" w:pos="9026"/>
      </w:tabs>
    </w:pPr>
  </w:style>
  <w:style w:type="paragraph" w:styleId="Zpat">
    <w:name w:val="footer"/>
    <w:basedOn w:val="Normln"/>
    <w:pPr>
      <w:tabs>
        <w:tab w:val="center" w:pos="4513"/>
        <w:tab w:val="right" w:pos="9026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Mgr.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Mgr.</dc:title>
  <dc:subject>Dokumenty o přijetí žáka</dc:subject>
  <dc:creator>Elena Pinskaja</dc:creator>
  <cp:keywords>zápis nového žáka</cp:keywords>
  <dc:description/>
  <cp:lastModifiedBy>Elena Pinskaja</cp:lastModifiedBy>
  <cp:revision>2</cp:revision>
  <cp:lastPrinted>2015-05-12T11:47:00Z</cp:lastPrinted>
  <dcterms:created xsi:type="dcterms:W3CDTF">2025-04-16T12:09:00Z</dcterms:created>
  <dcterms:modified xsi:type="dcterms:W3CDTF">2025-04-16T12:09:00Z</dcterms:modified>
</cp:coreProperties>
</file>